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FAIRMORE 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FAIRMORE 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FAIRMORE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FAIRMORE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FAIRMORE 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FAIRMORE MEDICAL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management of patients with or at risk of Covid-19 including: locating, contacting, screening, flagging and monitoring such patients and collecting information about and providing 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FAIRMORE MEDICAL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FAIRMORE MEDICAL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FAIRMORE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FAIRMORE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FAIRMORE 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FAIRMORE 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59581D">
      <w:headerReference w:type="default" r:id="rId12"/>
      <w:footerReference w:type="default" r:id="rId13"/>
      <w:pgSz w:w="11905" w:h="17337"/>
      <w:pgMar w:top="1440" w:right="1440" w:bottom="1440" w:left="1440" w:header="14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FAIRMORE MEDICAL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59581D" w:rsidP="008715D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6BAB9D" wp14:editId="37A38259">
          <wp:simplePos x="0" y="0"/>
          <wp:positionH relativeFrom="column">
            <wp:posOffset>-731655</wp:posOffset>
          </wp:positionH>
          <wp:positionV relativeFrom="paragraph">
            <wp:posOffset>-590550</wp:posOffset>
          </wp:positionV>
          <wp:extent cx="1581150" cy="1134745"/>
          <wp:effectExtent l="0" t="0" r="0" b="825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9581D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294874-30dc-4652-a8b6-aaaa8c496be9"/>
    <ds:schemaRef ds:uri="http://purl.org/dc/terms/"/>
    <ds:schemaRef ds:uri="http://schemas.openxmlformats.org/package/2006/metadata/core-properties"/>
    <ds:schemaRef ds:uri="a7debef9-106b-49b9-b98a-2ff904d16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45336-3E37-48FA-895E-AD1BF26A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Bates Sara (ELCCG)</cp:lastModifiedBy>
  <cp:revision>2</cp:revision>
  <cp:lastPrinted>2018-11-19T14:20:00Z</cp:lastPrinted>
  <dcterms:created xsi:type="dcterms:W3CDTF">2020-08-07T15:22:00Z</dcterms:created>
  <dcterms:modified xsi:type="dcterms:W3CDTF">2020-08-07T15:22:00Z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